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4762" w:rsidRDefault="00CD4762">
      <w:pPr>
        <w:pStyle w:val="Szvegtrzs"/>
        <w:spacing w:before="140"/>
        <w:ind w:left="0" w:right="0"/>
        <w:jc w:val="left"/>
      </w:pPr>
    </w:p>
    <w:p w:rsidR="00CD4762" w:rsidRDefault="00000000">
      <w:pPr>
        <w:ind w:left="1" w:right="2"/>
        <w:jc w:val="center"/>
        <w:rPr>
          <w:b/>
          <w:sz w:val="24"/>
        </w:rPr>
      </w:pPr>
      <w:r>
        <w:rPr>
          <w:b/>
          <w:spacing w:val="-2"/>
          <w:sz w:val="24"/>
        </w:rPr>
        <w:t>Válaszok</w:t>
      </w:r>
    </w:p>
    <w:p w:rsidR="00CD4762" w:rsidRDefault="00AE6DCD">
      <w:pPr>
        <w:spacing w:before="137" w:line="360" w:lineRule="auto"/>
        <w:ind w:left="2" w:right="1"/>
        <w:jc w:val="center"/>
        <w:rPr>
          <w:b/>
          <w:sz w:val="24"/>
        </w:rPr>
      </w:pPr>
      <w:r>
        <w:rPr>
          <w:b/>
          <w:sz w:val="24"/>
        </w:rPr>
        <w:t>Négyesi Péter: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Adaptivitást támogató elektronikus tanulási környezet beválásvizsgálata </w:t>
      </w:r>
      <w:r>
        <w:rPr>
          <w:b/>
          <w:sz w:val="24"/>
        </w:rPr>
        <w:br/>
        <w:t xml:space="preserve">a számelmélet speciális témaköreinek tanításában című PhD-értekezésének </w:t>
      </w:r>
      <w:r>
        <w:rPr>
          <w:b/>
          <w:sz w:val="24"/>
        </w:rPr>
        <w:br/>
        <w:t>opponensi bírálataira</w:t>
      </w:r>
    </w:p>
    <w:p w:rsidR="00CD4762" w:rsidRDefault="00CD4762">
      <w:pPr>
        <w:pStyle w:val="Szvegtrzs"/>
        <w:spacing w:before="139"/>
        <w:ind w:left="0" w:right="0"/>
        <w:jc w:val="left"/>
        <w:rPr>
          <w:b/>
        </w:rPr>
      </w:pPr>
    </w:p>
    <w:p w:rsidR="00CD4762" w:rsidRDefault="00AE6DCD" w:rsidP="00145346">
      <w:pPr>
        <w:spacing w:line="360" w:lineRule="auto"/>
        <w:ind w:left="141"/>
        <w:jc w:val="both"/>
        <w:rPr>
          <w:b/>
          <w:sz w:val="24"/>
        </w:rPr>
      </w:pPr>
      <w:r>
        <w:rPr>
          <w:b/>
          <w:sz w:val="24"/>
        </w:rPr>
        <w:t>Kővári Attila,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PhD,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egyetemi tanár,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EKKE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bírálata</w:t>
      </w:r>
    </w:p>
    <w:p w:rsidR="00145346" w:rsidRDefault="00254F77" w:rsidP="00254F77">
      <w:pPr>
        <w:pStyle w:val="Szvegtrzs"/>
        <w:spacing w:before="3" w:line="360" w:lineRule="auto"/>
      </w:pPr>
      <w:r>
        <w:t xml:space="preserve">Ezúton is szeretném megköszönni Dr. Kővári Attila </w:t>
      </w:r>
      <w:r w:rsidR="001B17AB">
        <w:t>opponens</w:t>
      </w:r>
      <w:r>
        <w:t xml:space="preserve"> úrnak, hogy </w:t>
      </w:r>
      <w:r w:rsidR="00472EBF">
        <w:t>elvállalta a bírálat elkészítését</w:t>
      </w:r>
      <w:r>
        <w:t>.</w:t>
      </w:r>
      <w:r w:rsidR="00145346">
        <w:t xml:space="preserve"> </w:t>
      </w:r>
      <w:r>
        <w:t>Nagyra értékelem, hogy</w:t>
      </w:r>
      <w:r w:rsidR="001B5C03">
        <w:t xml:space="preserve"> kiemelésre kerül</w:t>
      </w:r>
      <w:r w:rsidR="00472EBF">
        <w:t>t</w:t>
      </w:r>
      <w:r w:rsidR="001B5C03">
        <w:t xml:space="preserve"> a </w:t>
      </w:r>
      <w:r w:rsidR="00145346">
        <w:t>kutatási téma időszerűség</w:t>
      </w:r>
      <w:r w:rsidR="001B5C03">
        <w:t>e</w:t>
      </w:r>
      <w:r w:rsidR="00145346">
        <w:t>, az értekezés szerkezet</w:t>
      </w:r>
      <w:r w:rsidR="001B5C03">
        <w:t>i koherenciája</w:t>
      </w:r>
      <w:r w:rsidR="00145346">
        <w:t>, a vizsgálatok sokrétűség</w:t>
      </w:r>
      <w:r w:rsidR="001B5C03">
        <w:t>e</w:t>
      </w:r>
      <w:r w:rsidR="00145346">
        <w:t>, valamint az elért tudományos eredmények relevanciáj</w:t>
      </w:r>
      <w:r w:rsidR="001B5C03">
        <w:t>a</w:t>
      </w:r>
      <w:r w:rsidR="00145346">
        <w:t xml:space="preserve"> és megalapozottság</w:t>
      </w:r>
      <w:r w:rsidR="001B5C03">
        <w:t>a</w:t>
      </w:r>
      <w:r w:rsidR="00145346">
        <w:t>.</w:t>
      </w:r>
    </w:p>
    <w:p w:rsidR="00145346" w:rsidRDefault="00145346" w:rsidP="00145346">
      <w:pPr>
        <w:pStyle w:val="Szvegtrzs"/>
        <w:spacing w:before="3" w:line="360" w:lineRule="auto"/>
      </w:pPr>
      <w:r>
        <w:t xml:space="preserve">Különösen fontos számomra, hogy a bírálat hangsúlyozza a digitális pedagógia és az adaptív tanulási rendszerek iránti tudományos érdeklődés növekvő jelentőségét, és ebben a kontextusban értékeli a dolgozat által képviselt újításokat. </w:t>
      </w:r>
      <w:r w:rsidR="00682BBB">
        <w:t>Professzor úr</w:t>
      </w:r>
      <w:r>
        <w:t xml:space="preserve"> elismerő szavai a kutatás elméleti megalapozottságáról, az alkalmazott módszerek korszerűségéről és a saját fejlesztésű </w:t>
      </w:r>
      <w:r w:rsidR="001B5C03">
        <w:t xml:space="preserve">adaptív </w:t>
      </w:r>
      <w:r>
        <w:t>e-</w:t>
      </w:r>
      <w:proofErr w:type="spellStart"/>
      <w:r>
        <w:t>learning</w:t>
      </w:r>
      <w:proofErr w:type="spellEnd"/>
      <w:r>
        <w:t xml:space="preserve"> </w:t>
      </w:r>
      <w:r w:rsidR="001B5C03">
        <w:t>rendszer</w:t>
      </w:r>
      <w:r>
        <w:t xml:space="preserve"> beválásvizsgálatának részletességéről visszaigazolást jelentenek számomra arra nézve, hogy a vizsgálat iránya és megvalósítása szakmailag is helytálló.</w:t>
      </w:r>
    </w:p>
    <w:p w:rsidR="00AD48DE" w:rsidRDefault="00AD48DE" w:rsidP="00145346">
      <w:pPr>
        <w:pStyle w:val="Szvegtrzs"/>
        <w:spacing w:before="3" w:line="360" w:lineRule="auto"/>
      </w:pPr>
      <w:r w:rsidRPr="00AD48DE">
        <w:t>A következőkben opponens úr kérdéseire válaszolok tételesen.</w:t>
      </w:r>
    </w:p>
    <w:p w:rsidR="00900D15" w:rsidRDefault="00AD48DE" w:rsidP="00AD48DE">
      <w:pPr>
        <w:pStyle w:val="Szvegtrzs"/>
        <w:spacing w:line="360" w:lineRule="auto"/>
        <w:ind w:right="140"/>
        <w:rPr>
          <w:b/>
          <w:bCs/>
        </w:rPr>
      </w:pPr>
      <w:r w:rsidRPr="00AD48DE">
        <w:rPr>
          <w:b/>
          <w:bCs/>
        </w:rPr>
        <w:t xml:space="preserve">1. Az értekezésben bemutatott adaptív e-tanulási környezet (AES) miben tér el lényegileg a nemzetközi szinten ismert rendszerektől (pl. ALEKS, </w:t>
      </w:r>
      <w:proofErr w:type="spellStart"/>
      <w:r w:rsidRPr="00AD48DE">
        <w:rPr>
          <w:b/>
          <w:bCs/>
        </w:rPr>
        <w:t>Smart</w:t>
      </w:r>
      <w:proofErr w:type="spellEnd"/>
      <w:r w:rsidRPr="00AD48DE">
        <w:rPr>
          <w:b/>
          <w:bCs/>
        </w:rPr>
        <w:t xml:space="preserve"> </w:t>
      </w:r>
      <w:proofErr w:type="spellStart"/>
      <w:r w:rsidRPr="00AD48DE">
        <w:rPr>
          <w:b/>
          <w:bCs/>
        </w:rPr>
        <w:t>Sparrow</w:t>
      </w:r>
      <w:proofErr w:type="spellEnd"/>
      <w:r w:rsidRPr="00AD48DE">
        <w:rPr>
          <w:b/>
          <w:bCs/>
        </w:rPr>
        <w:t>), és milyen sajátos értéket képvisel a hazai oktatási gyakorlat számára?</w:t>
      </w:r>
    </w:p>
    <w:p w:rsidR="00CF101A" w:rsidRDefault="00CF101A" w:rsidP="00CF101A">
      <w:pPr>
        <w:pStyle w:val="Szvegtrzs"/>
        <w:spacing w:line="360" w:lineRule="auto"/>
        <w:ind w:right="140"/>
      </w:pPr>
      <w:r>
        <w:t>Az adaptív e-tanulási környezetek fejlődése az elmúlt évtizedben látványosan felgyorsult, azonban a nemzetközi rendszerek túlnyomó többsége olyan általános megoldásokat kínál, amelyek csak korlátozottan illeszthetők a magyar oktatás sajátosságaihoz. A doktori kutatás keretében létrehozott adaptív e-tanulási környezet (AES) egyik alapvető célja éppen az volt, hogy olyan, hazai tantárgyi igényekhez igazított megoldást nyújtson, amely képes a matematika számelméleti területeinek tanítását személyre szabott módon támogatni, különös tekintettel a középiskolai gyakorlatban tapasztalható motivációs, megértési és absztrakciós nehézségekre.</w:t>
      </w:r>
    </w:p>
    <w:p w:rsidR="00CF101A" w:rsidRDefault="00CF101A" w:rsidP="00CF101A">
      <w:pPr>
        <w:pStyle w:val="Szvegtrzs"/>
        <w:spacing w:line="360" w:lineRule="auto"/>
        <w:ind w:right="140"/>
      </w:pPr>
      <w:r>
        <w:t xml:space="preserve">A nemzetközi rendszerek közül az ALEKS leginkább egy diagnosztikus, ún. </w:t>
      </w:r>
      <w:proofErr w:type="spellStart"/>
      <w:r>
        <w:t>mastery-learning</w:t>
      </w:r>
      <w:proofErr w:type="spellEnd"/>
      <w:r>
        <w:t xml:space="preserve"> megközelítést alkalmaz: a tanulók addig nem léphetnek tovább, amíg egy adott részterület követelményeit megfelelően elsajátítottnak nem ítéli. A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Sparrow</w:t>
      </w:r>
      <w:proofErr w:type="spellEnd"/>
      <w:r>
        <w:t xml:space="preserve"> ezzel szemben előre megtervezett, alternatív tanulási útvonalakat kínál, amelyek a válaszok alapján </w:t>
      </w:r>
      <w:r>
        <w:lastRenderedPageBreak/>
        <w:t>aktivizálódnak, így segítve az egyéni haladást. Az AES ezekhez képest olyan differenciált adaptációs logikát érvényesít, amely a megoldási folyamat során keletkező adatok sokdimenziós elemzésére épít. Nem kizárólag a válaszok helyességét, hanem a megoldás menetét, a válaszidők jellegzetességeit, a hibák típusát, valamint az interakciók számát és sorrendiségét is figyelembe veszi. E tényezők együttes értelmezése lehetőséget biztosít arra, hogy a rendszer személyre szabott feladatvariánsokat jelöljön ki a tanuló fejlődési profiljának megfelelően.</w:t>
      </w:r>
    </w:p>
    <w:p w:rsidR="00CF101A" w:rsidRDefault="00CF101A" w:rsidP="00CF101A">
      <w:pPr>
        <w:pStyle w:val="Szvegtrzs"/>
        <w:spacing w:line="360" w:lineRule="auto"/>
        <w:ind w:right="140"/>
      </w:pPr>
      <w:r>
        <w:t>Az AES fejlesztése során kiemelt jelentőséget kapott a hazai matematikatanítás sajátos problémaköre, amelyet az empirikus vizsgálatok is visszaigazoltak: az absztrakt fogalmi rendszer befogadásának nehézsége, a bizonyítási gondolkodás háttérbe szorulása, illetve a tanulói önszabályozás fejletlensége. A rendszer így nem csupán feladatokat ad, hanem olyan stratégiatámogató elemeket is biztosít, amelyek segítenek eligazodni a problémamegoldás lépcsőiben, miközben fenntartják az aktív, önálló tanulásra való ösztönzést. Ezzel a megközelítéssel az AES a pedagógiai támogatás és a digitális diagnosztika egyensúlyát teremti meg.</w:t>
      </w:r>
    </w:p>
    <w:p w:rsidR="00CF101A" w:rsidRDefault="00CF101A" w:rsidP="00CF101A">
      <w:pPr>
        <w:pStyle w:val="Szvegtrzs"/>
        <w:spacing w:line="360" w:lineRule="auto"/>
        <w:ind w:right="140"/>
      </w:pPr>
      <w:r>
        <w:t xml:space="preserve">Az adaptivitást támogató technológia megvalósítása empirikus adatok szisztematikus elemzésére támaszkodik. A fejlesztési ciklus során digitális naplóadatok, tanulói és pedagógusi visszajelzések, valamint attitűdvizsgálatok alapján folyamatos finomhangolás valósult meg, amely lehetővé tette a fejlesztés iteratív, </w:t>
      </w:r>
      <w:proofErr w:type="spellStart"/>
      <w:r>
        <w:t>adatvezérelt</w:t>
      </w:r>
      <w:proofErr w:type="spellEnd"/>
      <w:r>
        <w:t xml:space="preserve"> módját. Az így létrejött rendszer nem statikus megoldás: a tanulási folyamatból nyert adatok folyamatos értelmezése a későbbi fejlesztések megalapozását is biztosítja, és alkalmas a tanulói viselkedés mélyebb megértésére. Ennek jelentősége túlmutat az értekezés keretein: az AES egy olyan pedagógiai innovációs környezetet képvisel, amelyben a tanulási adatok elemzése közvetlen hatással van a rendszer működésére és továbbfejlesztésére.</w:t>
      </w:r>
    </w:p>
    <w:p w:rsidR="00CF101A" w:rsidRDefault="00CF101A" w:rsidP="00CF101A">
      <w:pPr>
        <w:pStyle w:val="Szvegtrzs"/>
        <w:spacing w:line="360" w:lineRule="auto"/>
        <w:ind w:right="140"/>
      </w:pPr>
      <w:r>
        <w:t>A rendszer hazai relevanciájának további szempontja az egyenlő hozzáférés biztosítására való törekvés. Az akadálymentesítési elvek, a közérthető vizuális és nyelvi struktúrák, valamint az egyszerű bevezethetőség azt eredményezi, hogy az AES olyan intézményekben is alkalmazható, ahol a technológiai infrastruktúra korlátozottabb. Ez jelentős különbség a nemzetközi rendszerekhez képest, amelyek sokszor magas licencköltségekkel, illetve kifejezetten nagy számítási vagy adminisztratív igényekkel működnek. A rendszer így valós alternatívát kínál a középfokú oktatásban, különösen olyan vidéki intézményekben, ahol a matematika eredményessége kulcsfontosságú fejlesztési terület.</w:t>
      </w:r>
    </w:p>
    <w:p w:rsidR="00EF21D9" w:rsidRDefault="00EF21D9" w:rsidP="00CF101A">
      <w:pPr>
        <w:pStyle w:val="Szvegtrzs"/>
        <w:spacing w:line="360" w:lineRule="auto"/>
        <w:ind w:right="140"/>
      </w:pPr>
    </w:p>
    <w:p w:rsidR="00EF21D9" w:rsidRDefault="00EF21D9" w:rsidP="00CF101A">
      <w:pPr>
        <w:pStyle w:val="Szvegtrzs"/>
        <w:spacing w:line="360" w:lineRule="auto"/>
        <w:ind w:right="140"/>
      </w:pPr>
    </w:p>
    <w:p w:rsidR="00EF21D9" w:rsidRDefault="00EF21D9" w:rsidP="00CF101A">
      <w:pPr>
        <w:pStyle w:val="Szvegtrzs"/>
        <w:spacing w:line="360" w:lineRule="auto"/>
        <w:ind w:right="140"/>
      </w:pPr>
    </w:p>
    <w:p w:rsidR="00AD48DE" w:rsidRDefault="004451ED" w:rsidP="00AD48DE">
      <w:pPr>
        <w:pStyle w:val="Szvegtrzs"/>
        <w:spacing w:line="360" w:lineRule="auto"/>
        <w:ind w:right="140"/>
        <w:rPr>
          <w:b/>
          <w:bCs/>
        </w:rPr>
      </w:pPr>
      <w:r w:rsidRPr="004451ED">
        <w:rPr>
          <w:b/>
          <w:bCs/>
        </w:rPr>
        <w:t xml:space="preserve">2. A szemmozgáskövető vizsgálat eredményei igen érdekesek és újszerűek. Hogyan képzeli el a szerző ezen eredmények beépítését a gyakorlati oktatásba? Tekinthető-e az </w:t>
      </w:r>
      <w:proofErr w:type="spellStart"/>
      <w:r w:rsidRPr="004451ED">
        <w:rPr>
          <w:b/>
          <w:bCs/>
        </w:rPr>
        <w:t>eye-tracking</w:t>
      </w:r>
      <w:proofErr w:type="spellEnd"/>
      <w:r w:rsidRPr="004451ED">
        <w:rPr>
          <w:b/>
          <w:bCs/>
        </w:rPr>
        <w:t xml:space="preserve"> hosszú távon is a tanulási környezet adaptív logikájának részeként használható eszköznek?</w:t>
      </w:r>
    </w:p>
    <w:p w:rsidR="00EF21D9" w:rsidRDefault="00EF21D9" w:rsidP="00EF21D9">
      <w:pPr>
        <w:pStyle w:val="Szvegtrzs"/>
        <w:spacing w:line="360" w:lineRule="auto"/>
        <w:ind w:right="140"/>
      </w:pPr>
      <w:r>
        <w:t xml:space="preserve">A szemmozgáskövető vizsgálatok pedagógiai jelentősége abban rejlik, hogy olyan tanulási folyamatokat tesznek megfigyelhetővé, amelyek a hagyományos diagnosztikai eszközökkel rejtve maradnak. A kutatás során feltárt vizuális </w:t>
      </w:r>
      <w:proofErr w:type="spellStart"/>
      <w:r>
        <w:t>figyelmi</w:t>
      </w:r>
      <w:proofErr w:type="spellEnd"/>
      <w:r>
        <w:t xml:space="preserve"> mintázatok rávilágítottak arra, hogy a számelmélet feladatainak értelmezésében a tanulók gyakran nem a releváns tartalmi elemekre irányítják elsőként a figyelmüket, illetve hosszabb ideig időznek olyan részleteken, amelyek kognitív szempontból másodlagosak. Ez arra utal, hogy a matematikai gondolkodást sok esetben nem a tudáshiány, hanem a feladatmegértés vizuális-</w:t>
      </w:r>
      <w:proofErr w:type="spellStart"/>
      <w:r>
        <w:t>figyelmi</w:t>
      </w:r>
      <w:proofErr w:type="spellEnd"/>
      <w:r>
        <w:t xml:space="preserve"> szintű elakadása hátráltatja. Az </w:t>
      </w:r>
      <w:proofErr w:type="spellStart"/>
      <w:r>
        <w:t>eye-tracking</w:t>
      </w:r>
      <w:proofErr w:type="spellEnd"/>
      <w:r>
        <w:t xml:space="preserve"> eredményei ezért nem önmagukban </w:t>
      </w:r>
      <w:proofErr w:type="spellStart"/>
      <w:r>
        <w:t>fontosak</w:t>
      </w:r>
      <w:proofErr w:type="spellEnd"/>
      <w:r>
        <w:t>, hanem mint olyan objektív visszajelzések, amelyek a tananyagfejlesztés és a tanulástámogatás minőségének javításához szolgálnak alapul.</w:t>
      </w:r>
    </w:p>
    <w:p w:rsidR="00EF21D9" w:rsidRDefault="00EF21D9" w:rsidP="00EF21D9">
      <w:pPr>
        <w:pStyle w:val="Szvegtrzs"/>
        <w:spacing w:line="360" w:lineRule="auto"/>
        <w:ind w:right="140"/>
      </w:pPr>
      <w:r>
        <w:t>A gyakorlati beépülést tekintve ezek a tapasztalatok mindenekelőtt a digitális tananyagok vizuális kialakítását érintik. A szemmozgás-vizsgálat adatai egyértelműen jelezték, hogy a feladatok elrendezése, a szöveg és jelölések aránya, valamint az információk hierarchiája jelentős mértékben befolyásolja a megértés eredményességét. Így a fejlesztés során a feladatok strukturális áttervezése a figyelem optimális irányítását szolgálta: azok az elemek kerültek hangsúlyosabb megjelenítésre, amelyek a problémamegoldás szempontjából döntőek, miközben a túlterhelő vagy félrevezető vizuális ingerek csökkentek. A mérési eredmények alapján módosított feladatstruktúra a későbbi logfile-adatokban is igazolhatóan hatékonyabb tanulói interakciókat eredményezett, ami azt mutatja, hogy a szemmozgásadatok gyakorlati visszacsatolása a tanulási sikerességet is pozitívan befolyásolja.</w:t>
      </w:r>
    </w:p>
    <w:p w:rsidR="00EF21D9" w:rsidRDefault="00EF21D9" w:rsidP="00EF21D9">
      <w:pPr>
        <w:pStyle w:val="Szvegtrzs"/>
        <w:spacing w:line="360" w:lineRule="auto"/>
        <w:ind w:right="140"/>
      </w:pPr>
      <w:r>
        <w:t xml:space="preserve">A szemmozgáskövetés másik, hosszabb távon is meghatározó szerepe az adaptív logika fejlődéséhez kapcsolódik. Az </w:t>
      </w:r>
      <w:proofErr w:type="spellStart"/>
      <w:r>
        <w:t>eye-tracking</w:t>
      </w:r>
      <w:proofErr w:type="spellEnd"/>
      <w:r>
        <w:t xml:space="preserve"> technológia a mindennapi iskolai környezetben természetesen nem használható rutinszerű mérőeszközként, azonban az általa feltárt jellegzetességek mélyebb megértést adnak arról, hogyan alakulnak a tanulói </w:t>
      </w:r>
      <w:proofErr w:type="spellStart"/>
      <w:r>
        <w:t>figyelmi</w:t>
      </w:r>
      <w:proofErr w:type="spellEnd"/>
      <w:r>
        <w:t xml:space="preserve"> utak különböző feladattípusok esetében. Ezek az ismeretek közvetetten olyan algoritmikus fejlesztéseket alapozhatnak meg, amelyek érzékenyen reagálnak a tanulók elbizonytalanodási pontjaira, és képesek előre jelezni bizonyos hibázási tendenciákat. Ezáltal a rendszer a jövőben nem csupán a válaszhibákra reflektál majd, hanem a tanulási folyamat korábbi szakaszában is támogatást nyújthat, amikor az elakadás még csak </w:t>
      </w:r>
      <w:proofErr w:type="spellStart"/>
      <w:r>
        <w:t>figyelmi</w:t>
      </w:r>
      <w:proofErr w:type="spellEnd"/>
      <w:r>
        <w:t xml:space="preserve"> szinten mutatkozik </w:t>
      </w:r>
      <w:r>
        <w:lastRenderedPageBreak/>
        <w:t xml:space="preserve">meg. Ily módon az </w:t>
      </w:r>
      <w:proofErr w:type="spellStart"/>
      <w:r>
        <w:t>eye-tracking</w:t>
      </w:r>
      <w:proofErr w:type="spellEnd"/>
      <w:r>
        <w:t xml:space="preserve"> adatai nem technológiai kellékként, hanem a pedagógiai adaptivitást támogató tudásbázisként hasznosulnak.</w:t>
      </w:r>
    </w:p>
    <w:p w:rsidR="00EF21D9" w:rsidRPr="00EF21D9" w:rsidRDefault="00EF21D9" w:rsidP="00E32242">
      <w:pPr>
        <w:pStyle w:val="Szvegtrzs"/>
        <w:spacing w:line="360" w:lineRule="auto"/>
        <w:ind w:right="140"/>
        <w:rPr>
          <w:b/>
          <w:bCs/>
        </w:rPr>
      </w:pPr>
      <w:r>
        <w:t>Összességében a szemmozgáskövetés a kutatásban olyan funkciót töltött be, amely hidat képez a tanulói viselkedés mélyebb megértése és az adaptív e-tanulási környezet folyamatos fejlesztése között. A módszer eredményei már rövid távon is hozzájárultak a feladatok átláthatóbb és tanulástámogatóbb kialakításához, hosszú távon pedig a tanulási folyamat finomabb, előre jelző adaptív támogatását alapozhatják meg. Így a szemmozgáskövetés szerepe nem technológiai kuriózum, hanem olyan tudományos alapú fejlesztési irány, amely a digitális matematikaoktatás hatékonyságát és a tanulói sikerességet egyaránt szolgálja.</w:t>
      </w:r>
    </w:p>
    <w:p w:rsidR="00B7654D" w:rsidRDefault="00B7654D" w:rsidP="00B7654D">
      <w:pPr>
        <w:pStyle w:val="Szvegtrzs"/>
        <w:spacing w:line="360" w:lineRule="auto"/>
        <w:ind w:right="140"/>
      </w:pPr>
    </w:p>
    <w:p w:rsidR="00CD4762" w:rsidRDefault="00196276" w:rsidP="00196276">
      <w:pPr>
        <w:pStyle w:val="Szvegtrzs"/>
        <w:ind w:right="0"/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267AD1A7" wp14:editId="50C9B2C2">
            <wp:simplePos x="0" y="0"/>
            <wp:positionH relativeFrom="page">
              <wp:posOffset>4707467</wp:posOffset>
            </wp:positionH>
            <wp:positionV relativeFrom="paragraph">
              <wp:posOffset>203835</wp:posOffset>
            </wp:positionV>
            <wp:extent cx="1268095" cy="406400"/>
            <wp:effectExtent l="0" t="0" r="1905" b="0"/>
            <wp:wrapNone/>
            <wp:docPr id="5" name="Image 5" descr="A képen szöveg látható  Automatikusan generált leírá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A képen szöveg látható  Automatikusan generált leírás"/>
                    <pic:cNvPicPr/>
                  </pic:nvPicPr>
                  <pic:blipFill rotWithShape="1">
                    <a:blip r:embed="rId7" cstate="print"/>
                    <a:srcRect b="10569"/>
                    <a:stretch/>
                  </pic:blipFill>
                  <pic:spPr bwMode="auto">
                    <a:xfrm>
                      <a:off x="0" y="0"/>
                      <a:ext cx="1268729" cy="4066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>Eger,</w:t>
      </w:r>
      <w:r>
        <w:rPr>
          <w:spacing w:val="-11"/>
        </w:rPr>
        <w:t xml:space="preserve"> </w:t>
      </w:r>
      <w:r>
        <w:rPr>
          <w:spacing w:val="-2"/>
        </w:rPr>
        <w:t>2025.</w:t>
      </w:r>
      <w:r w:rsidR="00C61556">
        <w:rPr>
          <w:spacing w:val="-2"/>
        </w:rPr>
        <w:t>1</w:t>
      </w:r>
      <w:r w:rsidR="0070125B">
        <w:rPr>
          <w:spacing w:val="-2"/>
        </w:rPr>
        <w:t>1</w:t>
      </w:r>
      <w:r>
        <w:rPr>
          <w:spacing w:val="-2"/>
        </w:rPr>
        <w:t>.</w:t>
      </w:r>
      <w:r w:rsidR="00C61556">
        <w:rPr>
          <w:spacing w:val="-2"/>
        </w:rPr>
        <w:t>30</w:t>
      </w:r>
      <w:r>
        <w:rPr>
          <w:spacing w:val="-2"/>
        </w:rPr>
        <w:t>.</w:t>
      </w:r>
    </w:p>
    <w:sectPr w:rsidR="00CD4762">
      <w:headerReference w:type="default" r:id="rId8"/>
      <w:footerReference w:type="default" r:id="rId9"/>
      <w:pgSz w:w="11900" w:h="16840"/>
      <w:pgMar w:top="1860" w:right="1275" w:bottom="960" w:left="1275" w:header="708" w:footer="7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65BA" w:rsidRDefault="00BF65BA">
      <w:r>
        <w:separator/>
      </w:r>
    </w:p>
  </w:endnote>
  <w:endnote w:type="continuationSeparator" w:id="0">
    <w:p w:rsidR="00BF65BA" w:rsidRDefault="00BF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4762" w:rsidRDefault="00000000">
    <w:pPr>
      <w:pStyle w:val="Szvegtrzs"/>
      <w:spacing w:line="14" w:lineRule="auto"/>
      <w:ind w:left="0" w:righ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7424" behindDoc="1" locked="0" layoutInCell="1" allowOverlap="1">
              <wp:simplePos x="0" y="0"/>
              <wp:positionH relativeFrom="page">
                <wp:posOffset>6548628</wp:posOffset>
              </wp:positionH>
              <wp:positionV relativeFrom="page">
                <wp:posOffset>10061553</wp:posOffset>
              </wp:positionV>
              <wp:extent cx="160020" cy="1968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4762" w:rsidRDefault="00000000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5.65pt;margin-top:792.25pt;width:12.6pt;height:15.5pt;z-index:-1578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" filled="f" stroked="f">
              <v:textbox inset="0,0,0,0">
                <w:txbxContent>
                  <w:p w:rsidR="00CD4762" w:rsidRDefault="00000000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65BA" w:rsidRDefault="00BF65BA">
      <w:r>
        <w:separator/>
      </w:r>
    </w:p>
  </w:footnote>
  <w:footnote w:type="continuationSeparator" w:id="0">
    <w:p w:rsidR="00BF65BA" w:rsidRDefault="00BF6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4762" w:rsidRDefault="00000000">
    <w:pPr>
      <w:pStyle w:val="Szvegtrzs"/>
      <w:spacing w:line="14" w:lineRule="auto"/>
      <w:ind w:left="0" w:righ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26912" behindDoc="1" locked="0" layoutInCell="1" allowOverlap="1">
          <wp:simplePos x="0" y="0"/>
          <wp:positionH relativeFrom="page">
            <wp:posOffset>2876550</wp:posOffset>
          </wp:positionH>
          <wp:positionV relativeFrom="page">
            <wp:posOffset>449578</wp:posOffset>
          </wp:positionV>
          <wp:extent cx="1799589" cy="737831"/>
          <wp:effectExtent l="0" t="0" r="0" b="0"/>
          <wp:wrapNone/>
          <wp:docPr id="160190510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99589" cy="737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A4FD8"/>
    <w:multiLevelType w:val="hybridMultilevel"/>
    <w:tmpl w:val="BB4A88FA"/>
    <w:lvl w:ilvl="0" w:tplc="4F82C32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0AEC78C8">
      <w:numFmt w:val="bullet"/>
      <w:lvlText w:val="•"/>
      <w:lvlJc w:val="left"/>
      <w:pPr>
        <w:ind w:left="1708" w:hanging="360"/>
      </w:pPr>
      <w:rPr>
        <w:rFonts w:hint="default"/>
        <w:lang w:val="hu-HU" w:eastAsia="en-US" w:bidi="ar-SA"/>
      </w:rPr>
    </w:lvl>
    <w:lvl w:ilvl="2" w:tplc="FA56603A">
      <w:numFmt w:val="bullet"/>
      <w:lvlText w:val="•"/>
      <w:lvlJc w:val="left"/>
      <w:pPr>
        <w:ind w:left="2557" w:hanging="360"/>
      </w:pPr>
      <w:rPr>
        <w:rFonts w:hint="default"/>
        <w:lang w:val="hu-HU" w:eastAsia="en-US" w:bidi="ar-SA"/>
      </w:rPr>
    </w:lvl>
    <w:lvl w:ilvl="3" w:tplc="242E6A9E">
      <w:numFmt w:val="bullet"/>
      <w:lvlText w:val="•"/>
      <w:lvlJc w:val="left"/>
      <w:pPr>
        <w:ind w:left="3406" w:hanging="360"/>
      </w:pPr>
      <w:rPr>
        <w:rFonts w:hint="default"/>
        <w:lang w:val="hu-HU" w:eastAsia="en-US" w:bidi="ar-SA"/>
      </w:rPr>
    </w:lvl>
    <w:lvl w:ilvl="4" w:tplc="C8B44B7C">
      <w:numFmt w:val="bullet"/>
      <w:lvlText w:val="•"/>
      <w:lvlJc w:val="left"/>
      <w:pPr>
        <w:ind w:left="4255" w:hanging="360"/>
      </w:pPr>
      <w:rPr>
        <w:rFonts w:hint="default"/>
        <w:lang w:val="hu-HU" w:eastAsia="en-US" w:bidi="ar-SA"/>
      </w:rPr>
    </w:lvl>
    <w:lvl w:ilvl="5" w:tplc="5BD8071E">
      <w:numFmt w:val="bullet"/>
      <w:lvlText w:val="•"/>
      <w:lvlJc w:val="left"/>
      <w:pPr>
        <w:ind w:left="5104" w:hanging="360"/>
      </w:pPr>
      <w:rPr>
        <w:rFonts w:hint="default"/>
        <w:lang w:val="hu-HU" w:eastAsia="en-US" w:bidi="ar-SA"/>
      </w:rPr>
    </w:lvl>
    <w:lvl w:ilvl="6" w:tplc="4AC60640">
      <w:numFmt w:val="bullet"/>
      <w:lvlText w:val="•"/>
      <w:lvlJc w:val="left"/>
      <w:pPr>
        <w:ind w:left="5953" w:hanging="360"/>
      </w:pPr>
      <w:rPr>
        <w:rFonts w:hint="default"/>
        <w:lang w:val="hu-HU" w:eastAsia="en-US" w:bidi="ar-SA"/>
      </w:rPr>
    </w:lvl>
    <w:lvl w:ilvl="7" w:tplc="0CAA36FA">
      <w:numFmt w:val="bullet"/>
      <w:lvlText w:val="•"/>
      <w:lvlJc w:val="left"/>
      <w:pPr>
        <w:ind w:left="6802" w:hanging="360"/>
      </w:pPr>
      <w:rPr>
        <w:rFonts w:hint="default"/>
        <w:lang w:val="hu-HU" w:eastAsia="en-US" w:bidi="ar-SA"/>
      </w:rPr>
    </w:lvl>
    <w:lvl w:ilvl="8" w:tplc="8B26BC6A">
      <w:numFmt w:val="bullet"/>
      <w:lvlText w:val="•"/>
      <w:lvlJc w:val="left"/>
      <w:pPr>
        <w:ind w:left="7651" w:hanging="360"/>
      </w:pPr>
      <w:rPr>
        <w:rFonts w:hint="default"/>
        <w:lang w:val="hu-HU" w:eastAsia="en-US" w:bidi="ar-SA"/>
      </w:rPr>
    </w:lvl>
  </w:abstractNum>
  <w:abstractNum w:abstractNumId="1" w15:restartNumberingAfterBreak="0">
    <w:nsid w:val="18F10DD2"/>
    <w:multiLevelType w:val="hybridMultilevel"/>
    <w:tmpl w:val="C962335E"/>
    <w:lvl w:ilvl="0" w:tplc="040E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442C1E00"/>
    <w:multiLevelType w:val="hybridMultilevel"/>
    <w:tmpl w:val="37AE950C"/>
    <w:lvl w:ilvl="0" w:tplc="7D466BB0">
      <w:start w:val="1"/>
      <w:numFmt w:val="decimal"/>
      <w:lvlText w:val="%1."/>
      <w:lvlJc w:val="left"/>
      <w:pPr>
        <w:ind w:left="141" w:hanging="2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B1A46A4C">
      <w:start w:val="1"/>
      <w:numFmt w:val="decimal"/>
      <w:lvlText w:val="%2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2" w:tplc="638691E8">
      <w:numFmt w:val="bullet"/>
      <w:lvlText w:val="•"/>
      <w:lvlJc w:val="left"/>
      <w:pPr>
        <w:ind w:left="1803" w:hanging="360"/>
      </w:pPr>
      <w:rPr>
        <w:rFonts w:hint="default"/>
        <w:lang w:val="hu-HU" w:eastAsia="en-US" w:bidi="ar-SA"/>
      </w:rPr>
    </w:lvl>
    <w:lvl w:ilvl="3" w:tplc="F1223CF2">
      <w:numFmt w:val="bullet"/>
      <w:lvlText w:val="•"/>
      <w:lvlJc w:val="left"/>
      <w:pPr>
        <w:ind w:left="2746" w:hanging="360"/>
      </w:pPr>
      <w:rPr>
        <w:rFonts w:hint="default"/>
        <w:lang w:val="hu-HU" w:eastAsia="en-US" w:bidi="ar-SA"/>
      </w:rPr>
    </w:lvl>
    <w:lvl w:ilvl="4" w:tplc="5B069084">
      <w:numFmt w:val="bullet"/>
      <w:lvlText w:val="•"/>
      <w:lvlJc w:val="left"/>
      <w:pPr>
        <w:ind w:left="3689" w:hanging="360"/>
      </w:pPr>
      <w:rPr>
        <w:rFonts w:hint="default"/>
        <w:lang w:val="hu-HU" w:eastAsia="en-US" w:bidi="ar-SA"/>
      </w:rPr>
    </w:lvl>
    <w:lvl w:ilvl="5" w:tplc="A50E801E">
      <w:numFmt w:val="bullet"/>
      <w:lvlText w:val="•"/>
      <w:lvlJc w:val="left"/>
      <w:pPr>
        <w:ind w:left="4632" w:hanging="360"/>
      </w:pPr>
      <w:rPr>
        <w:rFonts w:hint="default"/>
        <w:lang w:val="hu-HU" w:eastAsia="en-US" w:bidi="ar-SA"/>
      </w:rPr>
    </w:lvl>
    <w:lvl w:ilvl="6" w:tplc="94307A50">
      <w:numFmt w:val="bullet"/>
      <w:lvlText w:val="•"/>
      <w:lvlJc w:val="left"/>
      <w:pPr>
        <w:ind w:left="5576" w:hanging="360"/>
      </w:pPr>
      <w:rPr>
        <w:rFonts w:hint="default"/>
        <w:lang w:val="hu-HU" w:eastAsia="en-US" w:bidi="ar-SA"/>
      </w:rPr>
    </w:lvl>
    <w:lvl w:ilvl="7" w:tplc="C3982A72">
      <w:numFmt w:val="bullet"/>
      <w:lvlText w:val="•"/>
      <w:lvlJc w:val="left"/>
      <w:pPr>
        <w:ind w:left="6519" w:hanging="360"/>
      </w:pPr>
      <w:rPr>
        <w:rFonts w:hint="default"/>
        <w:lang w:val="hu-HU" w:eastAsia="en-US" w:bidi="ar-SA"/>
      </w:rPr>
    </w:lvl>
    <w:lvl w:ilvl="8" w:tplc="B3A097BE">
      <w:numFmt w:val="bullet"/>
      <w:lvlText w:val="•"/>
      <w:lvlJc w:val="left"/>
      <w:pPr>
        <w:ind w:left="7462" w:hanging="360"/>
      </w:pPr>
      <w:rPr>
        <w:rFonts w:hint="default"/>
        <w:lang w:val="hu-HU" w:eastAsia="en-US" w:bidi="ar-SA"/>
      </w:rPr>
    </w:lvl>
  </w:abstractNum>
  <w:abstractNum w:abstractNumId="3" w15:restartNumberingAfterBreak="0">
    <w:nsid w:val="78621742"/>
    <w:multiLevelType w:val="hybridMultilevel"/>
    <w:tmpl w:val="4128235A"/>
    <w:lvl w:ilvl="0" w:tplc="D89C873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1" w:hanging="360"/>
      </w:pPr>
    </w:lvl>
    <w:lvl w:ilvl="2" w:tplc="040E001B" w:tentative="1">
      <w:start w:val="1"/>
      <w:numFmt w:val="lowerRoman"/>
      <w:lvlText w:val="%3."/>
      <w:lvlJc w:val="right"/>
      <w:pPr>
        <w:ind w:left="1941" w:hanging="180"/>
      </w:pPr>
    </w:lvl>
    <w:lvl w:ilvl="3" w:tplc="040E000F" w:tentative="1">
      <w:start w:val="1"/>
      <w:numFmt w:val="decimal"/>
      <w:lvlText w:val="%4."/>
      <w:lvlJc w:val="left"/>
      <w:pPr>
        <w:ind w:left="2661" w:hanging="360"/>
      </w:pPr>
    </w:lvl>
    <w:lvl w:ilvl="4" w:tplc="040E0019" w:tentative="1">
      <w:start w:val="1"/>
      <w:numFmt w:val="lowerLetter"/>
      <w:lvlText w:val="%5."/>
      <w:lvlJc w:val="left"/>
      <w:pPr>
        <w:ind w:left="3381" w:hanging="360"/>
      </w:pPr>
    </w:lvl>
    <w:lvl w:ilvl="5" w:tplc="040E001B" w:tentative="1">
      <w:start w:val="1"/>
      <w:numFmt w:val="lowerRoman"/>
      <w:lvlText w:val="%6."/>
      <w:lvlJc w:val="right"/>
      <w:pPr>
        <w:ind w:left="4101" w:hanging="180"/>
      </w:pPr>
    </w:lvl>
    <w:lvl w:ilvl="6" w:tplc="040E000F" w:tentative="1">
      <w:start w:val="1"/>
      <w:numFmt w:val="decimal"/>
      <w:lvlText w:val="%7."/>
      <w:lvlJc w:val="left"/>
      <w:pPr>
        <w:ind w:left="4821" w:hanging="360"/>
      </w:pPr>
    </w:lvl>
    <w:lvl w:ilvl="7" w:tplc="040E0019" w:tentative="1">
      <w:start w:val="1"/>
      <w:numFmt w:val="lowerLetter"/>
      <w:lvlText w:val="%8."/>
      <w:lvlJc w:val="left"/>
      <w:pPr>
        <w:ind w:left="5541" w:hanging="360"/>
      </w:pPr>
    </w:lvl>
    <w:lvl w:ilvl="8" w:tplc="040E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33646006">
    <w:abstractNumId w:val="0"/>
  </w:num>
  <w:num w:numId="2" w16cid:durableId="958412979">
    <w:abstractNumId w:val="2"/>
  </w:num>
  <w:num w:numId="3" w16cid:durableId="568661399">
    <w:abstractNumId w:val="3"/>
  </w:num>
  <w:num w:numId="4" w16cid:durableId="1959333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4762"/>
    <w:rsid w:val="00050293"/>
    <w:rsid w:val="000A6537"/>
    <w:rsid w:val="00145346"/>
    <w:rsid w:val="00196276"/>
    <w:rsid w:val="001B17AB"/>
    <w:rsid w:val="001B5C03"/>
    <w:rsid w:val="00254F77"/>
    <w:rsid w:val="003C3895"/>
    <w:rsid w:val="004167F6"/>
    <w:rsid w:val="004451ED"/>
    <w:rsid w:val="00472EBF"/>
    <w:rsid w:val="00496A48"/>
    <w:rsid w:val="005847E8"/>
    <w:rsid w:val="0059118B"/>
    <w:rsid w:val="00610F71"/>
    <w:rsid w:val="00682BBB"/>
    <w:rsid w:val="0070125B"/>
    <w:rsid w:val="007A37AE"/>
    <w:rsid w:val="007A7C37"/>
    <w:rsid w:val="008C12CF"/>
    <w:rsid w:val="00900D15"/>
    <w:rsid w:val="00A8460B"/>
    <w:rsid w:val="00A9157C"/>
    <w:rsid w:val="00AD48DE"/>
    <w:rsid w:val="00AE6DCD"/>
    <w:rsid w:val="00B7654D"/>
    <w:rsid w:val="00BA235B"/>
    <w:rsid w:val="00BF65BA"/>
    <w:rsid w:val="00C61556"/>
    <w:rsid w:val="00CD4762"/>
    <w:rsid w:val="00CF101A"/>
    <w:rsid w:val="00D358F4"/>
    <w:rsid w:val="00D513DE"/>
    <w:rsid w:val="00DB78AE"/>
    <w:rsid w:val="00E32242"/>
    <w:rsid w:val="00EF21D9"/>
    <w:rsid w:val="00F9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4706EC"/>
  <w15:docId w15:val="{3E2E5F86-2377-A04D-811D-B18D9EDBD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eastAsia="Times New Roman" w:hAnsi="Times New Roman" w:cs="Times New Roman"/>
      <w:lang w:val="hu-HU"/>
    </w:rPr>
  </w:style>
  <w:style w:type="paragraph" w:styleId="Cmsor1">
    <w:name w:val="heading 1"/>
    <w:basedOn w:val="Norml"/>
    <w:uiPriority w:val="9"/>
    <w:qFormat/>
    <w:pPr>
      <w:ind w:left="141" w:right="140"/>
      <w:jc w:val="both"/>
      <w:outlineLvl w:val="0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141" w:right="139"/>
      <w:jc w:val="both"/>
    </w:pPr>
    <w:rPr>
      <w:sz w:val="24"/>
      <w:szCs w:val="24"/>
    </w:rPr>
  </w:style>
  <w:style w:type="paragraph" w:styleId="Listaszerbekezds">
    <w:name w:val="List Paragraph"/>
    <w:basedOn w:val="Norml"/>
    <w:uiPriority w:val="1"/>
    <w:qFormat/>
    <w:pPr>
      <w:ind w:left="861" w:right="139" w:hanging="360"/>
      <w:jc w:val="both"/>
    </w:pPr>
  </w:style>
  <w:style w:type="paragraph" w:customStyle="1" w:styleId="TableParagraph">
    <w:name w:val="Table Paragraph"/>
    <w:basedOn w:val="Norm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1081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18</cp:revision>
  <dcterms:created xsi:type="dcterms:W3CDTF">2025-05-14T18:22:00Z</dcterms:created>
  <dcterms:modified xsi:type="dcterms:W3CDTF">2025-11-30T20:16:00Z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2025-05-07T00:00:00Z</vt:filetime>
  </property>
  <property fmtid="{D5CDD505-2E9C-101B-9397-08002B2CF9AE}" pid="3" name="LastSaved">
    <vt:filetime>2025-05-14T00:00:00Z</vt:filetime>
  </property>
  <property fmtid="{D5CDD505-2E9C-101B-9397-08002B2CF9AE}" pid="4" name="Producer">
    <vt:lpwstr>macOS 15.4.1 verzió (24E263 build) Quartz PDFContext</vt:lpwstr>
  </property>
</Properties>
</file>